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994" w:rsidRDefault="00053994" w:rsidP="00053994">
      <w:pPr>
        <w:keepLines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</w:p>
    <w:p w:rsidR="00053994" w:rsidRPr="00A471D8" w:rsidRDefault="00053994" w:rsidP="00053994">
      <w:pPr>
        <w:keepLines/>
        <w:numPr>
          <w:ilvl w:val="0"/>
          <w:numId w:val="5"/>
        </w:num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471D8">
        <w:rPr>
          <w:rFonts w:ascii="Arial" w:hAnsi="Arial" w:cs="Arial"/>
          <w:bCs/>
          <w:spacing w:val="-3"/>
          <w:sz w:val="22"/>
          <w:szCs w:val="22"/>
        </w:rPr>
        <w:t xml:space="preserve">Australian Housing Ministers (State, Territory and Commonwealth) are establishing a consistent regulatory environment to support the growth and development of the not-for-profit community housing sector. This will contribute to a stronger business and governance environment for not-for-profit entities to partner with Government and the private sector, including financiers. Key features of this National Regulatory System include: </w:t>
      </w:r>
    </w:p>
    <w:p w:rsidR="00053994" w:rsidRPr="00A471D8" w:rsidRDefault="00053994" w:rsidP="009A3B66">
      <w:pPr>
        <w:keepLines/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471D8">
        <w:rPr>
          <w:rFonts w:ascii="Arial" w:hAnsi="Arial" w:cs="Arial"/>
          <w:bCs/>
          <w:spacing w:val="-3"/>
          <w:sz w:val="22"/>
          <w:szCs w:val="22"/>
        </w:rPr>
        <w:t>agreed performance objectives and benchmarks against which registered organisations will publicly demonstrate their ability to deliver viable social housing services, and</w:t>
      </w:r>
    </w:p>
    <w:p w:rsidR="00053994" w:rsidRPr="00A471D8" w:rsidRDefault="00053994" w:rsidP="009A3B66">
      <w:pPr>
        <w:keepLines/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471D8">
        <w:rPr>
          <w:rFonts w:ascii="Arial" w:hAnsi="Arial" w:cs="Arial"/>
          <w:bCs/>
          <w:spacing w:val="-3"/>
          <w:sz w:val="22"/>
          <w:szCs w:val="22"/>
        </w:rPr>
        <w:t>a mutual recognition approach, where State and Territory housing departments share information and avoid duplication of effort.</w:t>
      </w:r>
    </w:p>
    <w:p w:rsidR="00053994" w:rsidRDefault="00053994" w:rsidP="00053994">
      <w:pPr>
        <w:numPr>
          <w:ilvl w:val="0"/>
          <w:numId w:val="6"/>
        </w:numPr>
        <w:spacing w:before="120"/>
        <w:ind w:left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471D8">
        <w:rPr>
          <w:rFonts w:ascii="Arial" w:hAnsi="Arial" w:cs="Arial"/>
          <w:bCs/>
          <w:spacing w:val="-3"/>
          <w:sz w:val="22"/>
          <w:szCs w:val="22"/>
        </w:rPr>
        <w:t>Each participating State and Territory will implement the scheme by introducing legislation that either applies, or substantially corresponds to (mirrors), model National Law made by the host State (NSW).</w:t>
      </w:r>
    </w:p>
    <w:p w:rsidR="00053994" w:rsidRDefault="00053994" w:rsidP="00053994">
      <w:pPr>
        <w:keepLines/>
        <w:numPr>
          <w:ilvl w:val="0"/>
          <w:numId w:val="6"/>
        </w:numPr>
        <w:spacing w:before="120"/>
        <w:ind w:left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817C68">
        <w:rPr>
          <w:rFonts w:ascii="Arial" w:hAnsi="Arial" w:cs="Arial"/>
          <w:bCs/>
          <w:spacing w:val="-3"/>
          <w:sz w:val="22"/>
          <w:szCs w:val="22"/>
        </w:rPr>
        <w:t>Housing and Other Legislation Amendment Bill 2012 give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Pr="00817C68">
        <w:rPr>
          <w:rFonts w:ascii="Arial" w:hAnsi="Arial" w:cs="Arial"/>
          <w:bCs/>
          <w:spacing w:val="-3"/>
          <w:sz w:val="22"/>
          <w:szCs w:val="22"/>
        </w:rPr>
        <w:t xml:space="preserve"> effect to </w:t>
      </w:r>
      <w:smartTag w:uri="urn:schemas-microsoft-com:office:smarttags" w:element="State">
        <w:smartTag w:uri="urn:schemas-microsoft-com:office:smarttags" w:element="place">
          <w:r w:rsidRPr="00817C68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817C68">
        <w:rPr>
          <w:rFonts w:ascii="Arial" w:hAnsi="Arial" w:cs="Arial"/>
          <w:bCs/>
          <w:spacing w:val="-3"/>
          <w:sz w:val="22"/>
          <w:szCs w:val="22"/>
        </w:rPr>
        <w:t>’s participation in a National Regulatory System for Community Housing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through:</w:t>
      </w:r>
    </w:p>
    <w:p w:rsidR="00053994" w:rsidRPr="00CF785C" w:rsidRDefault="00053994" w:rsidP="009A3B66">
      <w:pPr>
        <w:keepLines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F785C">
        <w:rPr>
          <w:rFonts w:ascii="Arial" w:hAnsi="Arial" w:cs="Arial"/>
          <w:bCs/>
          <w:spacing w:val="-3"/>
          <w:sz w:val="22"/>
          <w:szCs w:val="22"/>
        </w:rPr>
        <w:t>the National Regulatory System replaces and succeeds the existing jurisdictional approaches to registration and regulation of community housing providers</w:t>
      </w:r>
    </w:p>
    <w:p w:rsidR="00053994" w:rsidRPr="00CF785C" w:rsidRDefault="00053994" w:rsidP="009A3B66">
      <w:pPr>
        <w:keepLines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smartTag w:uri="urn:schemas-microsoft-com:office:smarttags" w:element="State">
        <w:r w:rsidRPr="00CF785C">
          <w:rPr>
            <w:rFonts w:ascii="Arial" w:hAnsi="Arial" w:cs="Arial"/>
            <w:bCs/>
            <w:spacing w:val="-3"/>
            <w:sz w:val="22"/>
            <w:szCs w:val="22"/>
          </w:rPr>
          <w:t>Queensland</w:t>
        </w:r>
      </w:smartTag>
      <w:r w:rsidRPr="00CF785C">
        <w:rPr>
          <w:rFonts w:ascii="Arial" w:hAnsi="Arial" w:cs="Arial"/>
          <w:bCs/>
          <w:spacing w:val="-3"/>
          <w:sz w:val="22"/>
          <w:szCs w:val="22"/>
        </w:rPr>
        <w:t xml:space="preserve"> will retain a form of State registration for local government providers to enable the national system’s standards to apply and to ensure consistent treatment of all community housing providers in </w:t>
      </w:r>
      <w:smartTag w:uri="urn:schemas-microsoft-com:office:smarttags" w:element="place">
        <w:smartTag w:uri="urn:schemas-microsoft-com:office:smarttags" w:element="State">
          <w:r w:rsidRPr="00CF785C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</w:p>
    <w:p w:rsidR="00053994" w:rsidRPr="00CF785C" w:rsidRDefault="00053994" w:rsidP="009A3B66">
      <w:pPr>
        <w:keepLines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 w:rsidRPr="00CF785C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CF785C">
        <w:rPr>
          <w:rFonts w:ascii="Arial" w:hAnsi="Arial" w:cs="Arial"/>
          <w:bCs/>
          <w:spacing w:val="-3"/>
          <w:sz w:val="22"/>
          <w:szCs w:val="22"/>
        </w:rPr>
        <w:t xml:space="preserve"> will use a mirror law approach to implement the National Law</w:t>
      </w:r>
    </w:p>
    <w:p w:rsidR="00053994" w:rsidRPr="00CF785C" w:rsidRDefault="00053994" w:rsidP="009A3B66">
      <w:pPr>
        <w:keepLines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F785C">
        <w:rPr>
          <w:rFonts w:ascii="Arial" w:hAnsi="Arial" w:cs="Arial"/>
          <w:bCs/>
          <w:spacing w:val="-3"/>
          <w:sz w:val="22"/>
          <w:szCs w:val="22"/>
        </w:rPr>
        <w:t>Registration will be a legislated condition of funding provided by the Department of Housing and Public Works for the provision of community housing.</w:t>
      </w:r>
    </w:p>
    <w:p w:rsidR="00053994" w:rsidRDefault="00053994" w:rsidP="00053994">
      <w:pPr>
        <w:keepLines/>
        <w:numPr>
          <w:ilvl w:val="0"/>
          <w:numId w:val="6"/>
        </w:numPr>
        <w:spacing w:before="12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also makes minor building and plumbing </w:t>
      </w:r>
      <w:r w:rsidRPr="00BA673B">
        <w:rPr>
          <w:rFonts w:ascii="Arial" w:hAnsi="Arial" w:cs="Arial"/>
          <w:bCs/>
          <w:spacing w:val="-3"/>
          <w:sz w:val="22"/>
          <w:szCs w:val="22"/>
        </w:rPr>
        <w:t xml:space="preserve">amendments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Pr="00BA673B">
        <w:rPr>
          <w:rFonts w:ascii="Arial" w:hAnsi="Arial" w:cs="Arial"/>
          <w:bCs/>
          <w:spacing w:val="-3"/>
          <w:sz w:val="22"/>
          <w:szCs w:val="22"/>
        </w:rPr>
        <w:t>introduce a red tape reduction initiative for relocatable buildings; address issues with licence renewals for building certifiers and pool safety inspectors; and facilitate the introduction of the notifiable works scheme, which will simplify the approval process for most plumbing work. A number of minor typographical errors are identified for correction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053994" w:rsidRPr="00AC65F4" w:rsidRDefault="00053994" w:rsidP="00053994">
      <w:pPr>
        <w:keepLines/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A3B66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introduction of the Housing and Other Legislation Amendment Bill 2012 into the Legislative Assembly.</w:t>
      </w:r>
    </w:p>
    <w:p w:rsidR="00053994" w:rsidRPr="00C07656" w:rsidRDefault="00053994" w:rsidP="00053994">
      <w:pPr>
        <w:jc w:val="both"/>
        <w:rPr>
          <w:rFonts w:ascii="Arial" w:hAnsi="Arial" w:cs="Arial"/>
          <w:sz w:val="22"/>
          <w:szCs w:val="22"/>
        </w:rPr>
      </w:pPr>
    </w:p>
    <w:p w:rsidR="00053994" w:rsidRPr="006D1D27" w:rsidRDefault="00053994" w:rsidP="009A3B66">
      <w:pPr>
        <w:keepNext/>
        <w:numPr>
          <w:ilvl w:val="0"/>
          <w:numId w:val="6"/>
        </w:numPr>
        <w:spacing w:before="12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6D1D27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053994" w:rsidRPr="005134E2" w:rsidRDefault="00EA4359" w:rsidP="009A3B66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053994" w:rsidRPr="00F11E4A">
          <w:rPr>
            <w:rStyle w:val="Hyperlink"/>
            <w:rFonts w:ascii="Arial" w:hAnsi="Arial" w:cs="Arial"/>
            <w:sz w:val="22"/>
            <w:szCs w:val="22"/>
          </w:rPr>
          <w:t>Housing and Other Legislation Amendment Bill 2012</w:t>
        </w:r>
      </w:hyperlink>
    </w:p>
    <w:p w:rsidR="00053994" w:rsidRPr="005134E2" w:rsidRDefault="00EA4359" w:rsidP="009A3B66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053994" w:rsidRPr="00F11E4A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:rsidR="00053994" w:rsidRPr="005134E2" w:rsidRDefault="00EA4359" w:rsidP="009A3B66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053994" w:rsidRPr="007A2C11">
          <w:rPr>
            <w:rStyle w:val="Hyperlink"/>
            <w:rFonts w:ascii="Arial" w:hAnsi="Arial" w:cs="Arial"/>
            <w:sz w:val="22"/>
            <w:szCs w:val="22"/>
          </w:rPr>
          <w:t>Intergovernmental Agreement</w:t>
        </w:r>
      </w:hyperlink>
    </w:p>
    <w:p w:rsidR="002D3274" w:rsidRPr="00EC5418" w:rsidRDefault="002D3274" w:rsidP="00EC5418">
      <w:pPr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</w:p>
    <w:sectPr w:rsidR="002D3274" w:rsidRPr="00EC5418" w:rsidSect="00732E2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161" w:rsidRDefault="00D74161" w:rsidP="00D6589B">
      <w:r>
        <w:separator/>
      </w:r>
    </w:p>
  </w:endnote>
  <w:endnote w:type="continuationSeparator" w:id="0">
    <w:p w:rsidR="00D74161" w:rsidRDefault="00D7416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161" w:rsidRDefault="00D74161" w:rsidP="00D6589B">
      <w:r>
        <w:separator/>
      </w:r>
    </w:p>
  </w:footnote>
  <w:footnote w:type="continuationSeparator" w:id="0">
    <w:p w:rsidR="00D74161" w:rsidRDefault="00D7416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274" w:rsidRPr="00D75134" w:rsidRDefault="002D3274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State">
      <w:smartTag w:uri="urn:schemas-microsoft-com:office:smarttags" w:element="plac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2D3274" w:rsidRPr="00D75134" w:rsidRDefault="002D3274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2D3274" w:rsidRPr="001E209B" w:rsidRDefault="002D3274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>Cabinet –</w:t>
    </w:r>
    <w:r w:rsidR="009A3B66">
      <w:rPr>
        <w:rFonts w:ascii="Arial" w:hAnsi="Arial" w:cs="Arial"/>
        <w:b/>
        <w:sz w:val="22"/>
        <w:szCs w:val="22"/>
      </w:rPr>
      <w:t xml:space="preserve"> </w:t>
    </w:r>
    <w:r w:rsidR="00053994">
      <w:rPr>
        <w:rFonts w:ascii="Arial" w:hAnsi="Arial" w:cs="Arial"/>
        <w:b/>
        <w:sz w:val="22"/>
        <w:szCs w:val="22"/>
      </w:rPr>
      <w:t>November</w:t>
    </w:r>
    <w:r w:rsidRPr="001E209B">
      <w:rPr>
        <w:rFonts w:ascii="Arial" w:hAnsi="Arial" w:cs="Arial"/>
        <w:b/>
        <w:sz w:val="22"/>
        <w:szCs w:val="22"/>
      </w:rPr>
      <w:t xml:space="preserve"> 2012</w:t>
    </w:r>
  </w:p>
  <w:p w:rsidR="00053994" w:rsidRDefault="00053994" w:rsidP="0005399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1327B">
      <w:rPr>
        <w:rFonts w:ascii="Arial" w:hAnsi="Arial" w:cs="Arial"/>
        <w:b/>
        <w:sz w:val="22"/>
        <w:szCs w:val="22"/>
        <w:u w:val="single"/>
      </w:rPr>
      <w:t>Housing and Other Legislation Amendment Bill 2012</w:t>
    </w:r>
  </w:p>
  <w:p w:rsidR="00053994" w:rsidRDefault="00053994" w:rsidP="0005399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Housing and Public Works</w:t>
    </w:r>
  </w:p>
  <w:p w:rsidR="002D3274" w:rsidRDefault="002D3274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93F90"/>
    <w:multiLevelType w:val="hybridMultilevel"/>
    <w:tmpl w:val="611610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F4380"/>
    <w:multiLevelType w:val="hybridMultilevel"/>
    <w:tmpl w:val="87820950"/>
    <w:lvl w:ilvl="0" w:tplc="E422A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24B2D04"/>
    <w:multiLevelType w:val="hybridMultilevel"/>
    <w:tmpl w:val="AEB876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22A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50415"/>
    <w:multiLevelType w:val="hybridMultilevel"/>
    <w:tmpl w:val="8FD6691E"/>
    <w:lvl w:ilvl="0" w:tplc="3A9E4A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35DDF"/>
    <w:rsid w:val="00053994"/>
    <w:rsid w:val="00080F8F"/>
    <w:rsid w:val="00133BD4"/>
    <w:rsid w:val="00153FB3"/>
    <w:rsid w:val="001A3521"/>
    <w:rsid w:val="001E209A"/>
    <w:rsid w:val="001E209B"/>
    <w:rsid w:val="00270EF1"/>
    <w:rsid w:val="002D3274"/>
    <w:rsid w:val="0036599D"/>
    <w:rsid w:val="00501C66"/>
    <w:rsid w:val="005320E2"/>
    <w:rsid w:val="005A3C92"/>
    <w:rsid w:val="005D1403"/>
    <w:rsid w:val="00650188"/>
    <w:rsid w:val="006721C0"/>
    <w:rsid w:val="006D1D27"/>
    <w:rsid w:val="00732E22"/>
    <w:rsid w:val="007A2C11"/>
    <w:rsid w:val="007D5E26"/>
    <w:rsid w:val="00810438"/>
    <w:rsid w:val="00867CF1"/>
    <w:rsid w:val="008C495A"/>
    <w:rsid w:val="008F44CD"/>
    <w:rsid w:val="0091737C"/>
    <w:rsid w:val="009A3B66"/>
    <w:rsid w:val="00A203D0"/>
    <w:rsid w:val="00A527A5"/>
    <w:rsid w:val="00B33749"/>
    <w:rsid w:val="00BD064E"/>
    <w:rsid w:val="00BE67AF"/>
    <w:rsid w:val="00C07656"/>
    <w:rsid w:val="00CF0D8A"/>
    <w:rsid w:val="00D45C0C"/>
    <w:rsid w:val="00D6589B"/>
    <w:rsid w:val="00D74161"/>
    <w:rsid w:val="00D74975"/>
    <w:rsid w:val="00D75134"/>
    <w:rsid w:val="00DF188E"/>
    <w:rsid w:val="00EA4359"/>
    <w:rsid w:val="00EC5418"/>
    <w:rsid w:val="00F11E4A"/>
    <w:rsid w:val="00F131A7"/>
    <w:rsid w:val="00F431CE"/>
    <w:rsid w:val="00F44467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customStyle="1" w:styleId="Char2CharCharChar">
    <w:name w:val="Char2 Char Char Char"/>
    <w:basedOn w:val="Normal"/>
    <w:rsid w:val="00053994"/>
    <w:rPr>
      <w:rFonts w:ascii="Arial" w:eastAsia="MS Mincho" w:hAnsi="Arial"/>
      <w:color w:val="auto"/>
      <w:sz w:val="22"/>
      <w:lang w:eastAsia="en-US"/>
    </w:rPr>
  </w:style>
  <w:style w:type="character" w:styleId="Hyperlink">
    <w:name w:val="Hyperlink"/>
    <w:basedOn w:val="DefaultParagraphFont"/>
    <w:rsid w:val="00F11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HousingOLAB12E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HousingOLAB1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Inter-Government%20Agreement%20August%2020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2041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2362</CharactersWithSpaces>
  <SharedDoc>false</SharedDoc>
  <HyperlinkBase>https://www.cabinet.qld.gov.au/documents/2012/Nov/Housing Bill/</HyperlinkBase>
  <HLinks>
    <vt:vector size="18" baseType="variant">
      <vt:variant>
        <vt:i4>3538997</vt:i4>
      </vt:variant>
      <vt:variant>
        <vt:i4>6</vt:i4>
      </vt:variant>
      <vt:variant>
        <vt:i4>0</vt:i4>
      </vt:variant>
      <vt:variant>
        <vt:i4>5</vt:i4>
      </vt:variant>
      <vt:variant>
        <vt:lpwstr>Attachments/Inter-Government Agreement August 2012.pdf</vt:lpwstr>
      </vt:variant>
      <vt:variant>
        <vt:lpwstr/>
      </vt:variant>
      <vt:variant>
        <vt:i4>8192099</vt:i4>
      </vt:variant>
      <vt:variant>
        <vt:i4>3</vt:i4>
      </vt:variant>
      <vt:variant>
        <vt:i4>0</vt:i4>
      </vt:variant>
      <vt:variant>
        <vt:i4>5</vt:i4>
      </vt:variant>
      <vt:variant>
        <vt:lpwstr>Attachments/HousingOLAB12E.pdf</vt:lpwstr>
      </vt:variant>
      <vt:variant>
        <vt:lpwstr/>
      </vt:variant>
      <vt:variant>
        <vt:i4>4456537</vt:i4>
      </vt:variant>
      <vt:variant>
        <vt:i4>0</vt:i4>
      </vt:variant>
      <vt:variant>
        <vt:i4>0</vt:i4>
      </vt:variant>
      <vt:variant>
        <vt:i4>5</vt:i4>
      </vt:variant>
      <vt:variant>
        <vt:lpwstr>Attachments/HousingOLAB12.pdf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2012-12-11T07:01:00Z</cp:lastPrinted>
  <dcterms:created xsi:type="dcterms:W3CDTF">2017-10-24T23:20:00Z</dcterms:created>
  <dcterms:modified xsi:type="dcterms:W3CDTF">2018-03-06T01:14:00Z</dcterms:modified>
  <cp:category>Legislation,Housing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